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9D" w:rsidRDefault="0044149D" w:rsidP="0044149D">
      <w:pPr>
        <w:spacing w:line="360" w:lineRule="auto"/>
        <w:jc w:val="both"/>
        <w:rPr>
          <w:sz w:val="22"/>
          <w:szCs w:val="22"/>
        </w:rPr>
      </w:pPr>
      <w:bookmarkStart w:id="0" w:name="_GoBack"/>
      <w:bookmarkEnd w:id="0"/>
      <w:r w:rsidRPr="0044149D">
        <w:rPr>
          <w:smallCaps/>
          <w:sz w:val="22"/>
          <w:szCs w:val="22"/>
        </w:rPr>
        <w:t>Antonella Brancaccio</w:t>
      </w:r>
      <w:r>
        <w:rPr>
          <w:sz w:val="22"/>
          <w:szCs w:val="22"/>
        </w:rPr>
        <w:t xml:space="preserve">, </w:t>
      </w:r>
      <w:r>
        <w:rPr>
          <w:i/>
          <w:sz w:val="22"/>
          <w:szCs w:val="22"/>
        </w:rPr>
        <w:t>Alessandro Verri. La bottega romana (e romanzesca) di un “antiquario”</w:t>
      </w:r>
      <w:r>
        <w:rPr>
          <w:sz w:val="22"/>
          <w:szCs w:val="22"/>
        </w:rPr>
        <w:t>, Cosenza, Diamond, 2016, pp. 184.</w:t>
      </w:r>
    </w:p>
    <w:p w:rsidR="0044149D" w:rsidRDefault="0044149D" w:rsidP="0044149D">
      <w:pPr>
        <w:spacing w:line="360" w:lineRule="auto"/>
        <w:jc w:val="both"/>
        <w:rPr>
          <w:sz w:val="22"/>
          <w:szCs w:val="22"/>
        </w:rPr>
      </w:pPr>
    </w:p>
    <w:p w:rsidR="00B32720" w:rsidRDefault="0044149D" w:rsidP="0044149D">
      <w:pPr>
        <w:jc w:val="both"/>
        <w:rPr>
          <w:sz w:val="22"/>
          <w:szCs w:val="22"/>
        </w:rPr>
      </w:pPr>
      <w:r>
        <w:rPr>
          <w:sz w:val="22"/>
          <w:szCs w:val="22"/>
        </w:rPr>
        <w:t xml:space="preserve">Profondamente segnata da un dualismo incessante, l’opera di Alessandro Verri rispecchia con formidabile icasticità l’affascinante incertezza che caratterizza ogni </w:t>
      </w:r>
      <w:r w:rsidRPr="0044149D">
        <w:rPr>
          <w:i/>
          <w:sz w:val="22"/>
          <w:szCs w:val="22"/>
        </w:rPr>
        <w:t xml:space="preserve">fin de </w:t>
      </w:r>
      <w:proofErr w:type="spellStart"/>
      <w:r w:rsidRPr="0044149D">
        <w:rPr>
          <w:i/>
          <w:sz w:val="22"/>
          <w:szCs w:val="22"/>
        </w:rPr>
        <w:t>siècle</w:t>
      </w:r>
      <w:proofErr w:type="spellEnd"/>
      <w:r>
        <w:rPr>
          <w:sz w:val="22"/>
          <w:szCs w:val="22"/>
        </w:rPr>
        <w:t>, allorché un’era prossima all’estinzione guerreggia senza soste contro la rivale nascente.</w:t>
      </w:r>
    </w:p>
    <w:p w:rsidR="0044149D" w:rsidRDefault="0044149D" w:rsidP="001B44C5">
      <w:pPr>
        <w:ind w:firstLine="708"/>
        <w:jc w:val="both"/>
        <w:rPr>
          <w:sz w:val="22"/>
          <w:szCs w:val="22"/>
        </w:rPr>
      </w:pPr>
      <w:r>
        <w:rPr>
          <w:sz w:val="22"/>
          <w:szCs w:val="22"/>
        </w:rPr>
        <w:t>Nella contesa fra due epoche c’è sempre un periodo di convivenza, necessario all’una per vivere, all’altra per morire. Si tratta di una fase in cui l’intenso contatto favorisce il reciproco contagio tra le due forze, generando forme ibridate, atipiche.</w:t>
      </w:r>
    </w:p>
    <w:p w:rsidR="0044149D" w:rsidRDefault="0044149D" w:rsidP="001B44C5">
      <w:pPr>
        <w:ind w:firstLine="708"/>
        <w:jc w:val="both"/>
        <w:rPr>
          <w:sz w:val="22"/>
          <w:szCs w:val="22"/>
        </w:rPr>
      </w:pPr>
      <w:r>
        <w:rPr>
          <w:sz w:val="22"/>
          <w:szCs w:val="22"/>
        </w:rPr>
        <w:t xml:space="preserve">Alessandro Verri vive in un momento storico di confine, a cavallo tra Sette e Ottocento, e un esame complessivo della sua carriera rivela una costante tensione riguardante vari aspetti della sua vita: i viaggi (dalla fervida Parigi alla pacata Londra), le città in cui risiede (prima la Milano dei Pugni e del «Caffè», poi la Roma dei papi e degli archeologi), le scelte politico-ideologiche (all’inizio progressiste e successivamente conservatrici) e letterarie (la fusione del </w:t>
      </w:r>
      <w:r w:rsidRPr="0044149D">
        <w:rPr>
          <w:i/>
          <w:sz w:val="22"/>
          <w:szCs w:val="22"/>
        </w:rPr>
        <w:t>milieu</w:t>
      </w:r>
      <w:r>
        <w:rPr>
          <w:sz w:val="22"/>
          <w:szCs w:val="22"/>
        </w:rPr>
        <w:t xml:space="preserve"> neoclassico e di quello preromantico); in sostanza, l’intera esistenza di Verri si sviluppa entro gli estremi di due più universali coordinate: continuità e innovazione.</w:t>
      </w:r>
    </w:p>
    <w:p w:rsidR="0044149D" w:rsidRDefault="0044149D" w:rsidP="001B44C5">
      <w:pPr>
        <w:ind w:firstLine="708"/>
        <w:jc w:val="both"/>
        <w:rPr>
          <w:sz w:val="22"/>
          <w:szCs w:val="22"/>
        </w:rPr>
      </w:pPr>
      <w:r>
        <w:rPr>
          <w:sz w:val="22"/>
          <w:szCs w:val="22"/>
        </w:rPr>
        <w:t>Questa “lettura guidata” dà voce a testi e documenti accantonati e di difficile fruizione, con la curiosità e la discrezione dell’appassionato che entra, appunto, nella bottega di un “antiquario”.</w:t>
      </w:r>
    </w:p>
    <w:p w:rsidR="00E105A8" w:rsidRDefault="00E105A8" w:rsidP="00E105A8">
      <w:pPr>
        <w:ind w:firstLine="708"/>
        <w:jc w:val="right"/>
        <w:rPr>
          <w:sz w:val="22"/>
          <w:szCs w:val="22"/>
        </w:rPr>
      </w:pPr>
      <w:r w:rsidRPr="00E105A8">
        <w:rPr>
          <w:i/>
          <w:sz w:val="22"/>
          <w:szCs w:val="22"/>
        </w:rPr>
        <w:t>(</w:t>
      </w:r>
      <w:proofErr w:type="gramStart"/>
      <w:r w:rsidRPr="00E105A8">
        <w:rPr>
          <w:i/>
          <w:sz w:val="22"/>
          <w:szCs w:val="22"/>
        </w:rPr>
        <w:t>dalla</w:t>
      </w:r>
      <w:proofErr w:type="gramEnd"/>
      <w:r w:rsidRPr="00E105A8">
        <w:rPr>
          <w:i/>
          <w:sz w:val="22"/>
          <w:szCs w:val="22"/>
        </w:rPr>
        <w:t xml:space="preserve"> quarta di copertina)</w:t>
      </w:r>
    </w:p>
    <w:p w:rsidR="00E105A8" w:rsidRDefault="00E105A8" w:rsidP="00E105A8">
      <w:pPr>
        <w:ind w:firstLine="708"/>
        <w:jc w:val="right"/>
        <w:rPr>
          <w:sz w:val="22"/>
          <w:szCs w:val="22"/>
        </w:rPr>
      </w:pPr>
    </w:p>
    <w:p w:rsidR="00E105A8" w:rsidRDefault="00460148" w:rsidP="00460148">
      <w:pPr>
        <w:jc w:val="both"/>
        <w:rPr>
          <w:sz w:val="22"/>
          <w:szCs w:val="22"/>
        </w:rPr>
      </w:pPr>
      <w:r>
        <w:rPr>
          <w:sz w:val="22"/>
          <w:szCs w:val="22"/>
        </w:rPr>
        <w:t>INDICE</w:t>
      </w:r>
    </w:p>
    <w:p w:rsidR="00460148" w:rsidRDefault="00460148" w:rsidP="00460148">
      <w:pPr>
        <w:jc w:val="both"/>
      </w:pPr>
      <w:r>
        <w:tab/>
      </w:r>
    </w:p>
    <w:p w:rsidR="00460148" w:rsidRDefault="00460148" w:rsidP="00460148">
      <w:pPr>
        <w:ind w:firstLine="705"/>
        <w:jc w:val="both"/>
      </w:pPr>
      <w:r>
        <w:t>Introduzione</w:t>
      </w:r>
    </w:p>
    <w:p w:rsidR="00460148" w:rsidRDefault="00460148" w:rsidP="00460148">
      <w:pPr>
        <w:jc w:val="both"/>
      </w:pPr>
    </w:p>
    <w:p w:rsidR="00460148" w:rsidRDefault="00460148" w:rsidP="00460148">
      <w:pPr>
        <w:pStyle w:val="Paragrafoelenco"/>
        <w:numPr>
          <w:ilvl w:val="0"/>
          <w:numId w:val="1"/>
        </w:numPr>
        <w:jc w:val="both"/>
      </w:pPr>
      <w:r>
        <w:t>Il più lungo viaggio del conte milanese</w:t>
      </w:r>
    </w:p>
    <w:p w:rsidR="00460148" w:rsidRDefault="00460148" w:rsidP="00460148">
      <w:pPr>
        <w:pStyle w:val="Paragrafoelenco"/>
        <w:numPr>
          <w:ilvl w:val="0"/>
          <w:numId w:val="2"/>
        </w:numPr>
        <w:jc w:val="both"/>
      </w:pPr>
      <w:r>
        <w:t>A Roma: disimpegno ed evasione erudita</w:t>
      </w:r>
    </w:p>
    <w:p w:rsidR="00460148" w:rsidRDefault="00460148" w:rsidP="00460148">
      <w:pPr>
        <w:pStyle w:val="Paragrafoelenco"/>
        <w:numPr>
          <w:ilvl w:val="0"/>
          <w:numId w:val="2"/>
        </w:numPr>
        <w:jc w:val="both"/>
      </w:pPr>
      <w:r>
        <w:t xml:space="preserve">Dai </w:t>
      </w:r>
      <w:r w:rsidRPr="00460148">
        <w:rPr>
          <w:i/>
        </w:rPr>
        <w:t>Tentativi drammatici</w:t>
      </w:r>
      <w:r>
        <w:t xml:space="preserve"> ai romanzi. L’indagine psicologica e la messa a punto di una nuova prosa</w:t>
      </w:r>
    </w:p>
    <w:p w:rsidR="00460148" w:rsidRDefault="00460148" w:rsidP="00460148">
      <w:pPr>
        <w:ind w:left="705"/>
        <w:jc w:val="both"/>
      </w:pPr>
    </w:p>
    <w:p w:rsidR="00460148" w:rsidRDefault="00460148" w:rsidP="00460148">
      <w:pPr>
        <w:pStyle w:val="Paragrafoelenco"/>
        <w:numPr>
          <w:ilvl w:val="0"/>
          <w:numId w:val="1"/>
        </w:numPr>
        <w:jc w:val="both"/>
      </w:pPr>
      <w:r>
        <w:t xml:space="preserve">Le </w:t>
      </w:r>
      <w:r w:rsidRPr="00A0671B">
        <w:rPr>
          <w:i/>
        </w:rPr>
        <w:t>Avventure di Saffo</w:t>
      </w:r>
      <w:r>
        <w:t>. Le conseguenze dell’amore infelice</w:t>
      </w:r>
    </w:p>
    <w:p w:rsidR="00460148" w:rsidRDefault="00460148" w:rsidP="00460148">
      <w:pPr>
        <w:pStyle w:val="Paragrafoelenco"/>
        <w:numPr>
          <w:ilvl w:val="0"/>
          <w:numId w:val="4"/>
        </w:numPr>
        <w:jc w:val="both"/>
      </w:pPr>
      <w:r>
        <w:t>Fonti e ispirazioni tra letteratura e vita</w:t>
      </w:r>
    </w:p>
    <w:p w:rsidR="00460148" w:rsidRDefault="00460148" w:rsidP="00460148">
      <w:pPr>
        <w:pStyle w:val="Paragrafoelenco"/>
        <w:numPr>
          <w:ilvl w:val="0"/>
          <w:numId w:val="4"/>
        </w:numPr>
        <w:jc w:val="both"/>
      </w:pPr>
      <w:r>
        <w:t>Viaggio nell’</w:t>
      </w:r>
      <w:proofErr w:type="spellStart"/>
      <w:r>
        <w:t>Ellade</w:t>
      </w:r>
      <w:proofErr w:type="spellEnd"/>
      <w:r>
        <w:t xml:space="preserve"> «</w:t>
      </w:r>
      <w:proofErr w:type="spellStart"/>
      <w:r w:rsidRPr="00460148">
        <w:rPr>
          <w:i/>
        </w:rPr>
        <w:t>riante</w:t>
      </w:r>
      <w:proofErr w:type="spellEnd"/>
      <w:r>
        <w:t>» alla ricerca dell’amore</w:t>
      </w:r>
    </w:p>
    <w:p w:rsidR="00460148" w:rsidRDefault="00460148" w:rsidP="00460148">
      <w:pPr>
        <w:pStyle w:val="Paragrafoelenco"/>
        <w:numPr>
          <w:ilvl w:val="0"/>
          <w:numId w:val="4"/>
        </w:numPr>
        <w:jc w:val="both"/>
      </w:pPr>
      <w:r>
        <w:t>Figure dissonanti: l’eroina tragica e il suo coro</w:t>
      </w:r>
    </w:p>
    <w:p w:rsidR="00460148" w:rsidRDefault="00460148" w:rsidP="00460148">
      <w:pPr>
        <w:pStyle w:val="Paragrafoelenco"/>
        <w:numPr>
          <w:ilvl w:val="0"/>
          <w:numId w:val="4"/>
        </w:numPr>
        <w:jc w:val="both"/>
      </w:pPr>
      <w:r>
        <w:t>Luoghi sereni e tumultuose visioni: lo scenario che cambia</w:t>
      </w:r>
    </w:p>
    <w:p w:rsidR="00460148" w:rsidRDefault="00460148" w:rsidP="00460148">
      <w:pPr>
        <w:pStyle w:val="Paragrafoelenco"/>
        <w:numPr>
          <w:ilvl w:val="0"/>
          <w:numId w:val="4"/>
        </w:numPr>
        <w:jc w:val="both"/>
      </w:pPr>
      <w:r>
        <w:t>Dispute filosofiche e trasfigurazione autobiografica</w:t>
      </w:r>
    </w:p>
    <w:p w:rsidR="00460148" w:rsidRDefault="00460148" w:rsidP="00460148">
      <w:pPr>
        <w:pStyle w:val="Paragrafoelenco"/>
        <w:ind w:left="1776"/>
        <w:jc w:val="both"/>
      </w:pPr>
    </w:p>
    <w:p w:rsidR="00460148" w:rsidRDefault="00460148" w:rsidP="00460148">
      <w:pPr>
        <w:pStyle w:val="Paragrafoelenco"/>
        <w:numPr>
          <w:ilvl w:val="0"/>
          <w:numId w:val="1"/>
        </w:numPr>
        <w:jc w:val="both"/>
      </w:pPr>
      <w:r>
        <w:t xml:space="preserve">Le </w:t>
      </w:r>
      <w:r w:rsidRPr="00A0671B">
        <w:rPr>
          <w:i/>
        </w:rPr>
        <w:t>Notti romane</w:t>
      </w:r>
      <w:r>
        <w:t>. Un bilancio storico e personale</w:t>
      </w:r>
    </w:p>
    <w:p w:rsidR="00460148" w:rsidRDefault="00460148" w:rsidP="00460148">
      <w:pPr>
        <w:pStyle w:val="Paragrafoelenco"/>
        <w:numPr>
          <w:ilvl w:val="0"/>
          <w:numId w:val="5"/>
        </w:numPr>
        <w:jc w:val="both"/>
      </w:pPr>
      <w:r>
        <w:t>Le tombe degli Scipioni</w:t>
      </w:r>
    </w:p>
    <w:p w:rsidR="00460148" w:rsidRDefault="00460148" w:rsidP="00460148">
      <w:pPr>
        <w:pStyle w:val="Paragrafoelenco"/>
        <w:numPr>
          <w:ilvl w:val="0"/>
          <w:numId w:val="5"/>
        </w:numPr>
        <w:jc w:val="both"/>
      </w:pPr>
      <w:r w:rsidRPr="00460148">
        <w:rPr>
          <w:i/>
        </w:rPr>
        <w:t>L’antiquario fanatico</w:t>
      </w:r>
      <w:r>
        <w:t xml:space="preserve">, un </w:t>
      </w:r>
      <w:r w:rsidRPr="00460148">
        <w:rPr>
          <w:i/>
        </w:rPr>
        <w:t>divertissement</w:t>
      </w:r>
    </w:p>
    <w:p w:rsidR="00460148" w:rsidRDefault="00460148" w:rsidP="00460148">
      <w:pPr>
        <w:pStyle w:val="Paragrafoelenco"/>
        <w:numPr>
          <w:ilvl w:val="0"/>
          <w:numId w:val="5"/>
        </w:numPr>
        <w:jc w:val="both"/>
      </w:pPr>
      <w:r>
        <w:t>Struttura dell’opera e vicende filologico-editoriali</w:t>
      </w:r>
    </w:p>
    <w:p w:rsidR="00460148" w:rsidRDefault="00460148" w:rsidP="00460148">
      <w:pPr>
        <w:pStyle w:val="Paragrafoelenco"/>
        <w:numPr>
          <w:ilvl w:val="0"/>
          <w:numId w:val="5"/>
        </w:numPr>
        <w:jc w:val="both"/>
      </w:pPr>
      <w:r>
        <w:t xml:space="preserve">La “biblioteca” delle </w:t>
      </w:r>
      <w:r w:rsidRPr="00460148">
        <w:rPr>
          <w:i/>
        </w:rPr>
        <w:t>Notti</w:t>
      </w:r>
      <w:r>
        <w:t>: originalità e riciclaggio</w:t>
      </w:r>
    </w:p>
    <w:p w:rsidR="00460148" w:rsidRDefault="00460148" w:rsidP="00460148">
      <w:pPr>
        <w:pStyle w:val="Paragrafoelenco"/>
        <w:numPr>
          <w:ilvl w:val="0"/>
          <w:numId w:val="5"/>
        </w:numPr>
        <w:jc w:val="both"/>
      </w:pPr>
      <w:r>
        <w:t>Il lugubre tribunale della storia</w:t>
      </w:r>
    </w:p>
    <w:p w:rsidR="00460148" w:rsidRDefault="00460148" w:rsidP="00460148">
      <w:pPr>
        <w:pStyle w:val="Paragrafoelenco"/>
        <w:numPr>
          <w:ilvl w:val="0"/>
          <w:numId w:val="5"/>
        </w:numPr>
        <w:jc w:val="both"/>
      </w:pPr>
      <w:r w:rsidRPr="00460148">
        <w:rPr>
          <w:i/>
        </w:rPr>
        <w:t>Tour</w:t>
      </w:r>
      <w:r>
        <w:t xml:space="preserve"> fra le rovine della Città Eterna</w:t>
      </w:r>
    </w:p>
    <w:p w:rsidR="00460148" w:rsidRDefault="00460148" w:rsidP="00460148">
      <w:pPr>
        <w:pStyle w:val="Paragrafoelenco"/>
        <w:numPr>
          <w:ilvl w:val="0"/>
          <w:numId w:val="5"/>
        </w:numPr>
        <w:jc w:val="both"/>
      </w:pPr>
      <w:r>
        <w:t>Un saggio sulla vita moderna</w:t>
      </w:r>
    </w:p>
    <w:p w:rsidR="00460148" w:rsidRDefault="00460148" w:rsidP="00460148">
      <w:pPr>
        <w:pStyle w:val="Paragrafoelenco"/>
        <w:ind w:left="1776"/>
        <w:jc w:val="both"/>
      </w:pPr>
    </w:p>
    <w:p w:rsidR="00460148" w:rsidRDefault="00460148" w:rsidP="00460148">
      <w:pPr>
        <w:pStyle w:val="Paragrafoelenco"/>
        <w:numPr>
          <w:ilvl w:val="0"/>
          <w:numId w:val="1"/>
        </w:numPr>
        <w:jc w:val="both"/>
      </w:pPr>
      <w:r>
        <w:t xml:space="preserve">La </w:t>
      </w:r>
      <w:r w:rsidRPr="00A0671B">
        <w:rPr>
          <w:i/>
        </w:rPr>
        <w:t>Vita di Erostrato</w:t>
      </w:r>
      <w:r>
        <w:t>. Il grandioso fallimento dell’eroe imperfetto</w:t>
      </w:r>
    </w:p>
    <w:p w:rsidR="00460148" w:rsidRDefault="00460148" w:rsidP="00460148">
      <w:pPr>
        <w:pStyle w:val="Paragrafoelenco"/>
        <w:numPr>
          <w:ilvl w:val="0"/>
          <w:numId w:val="6"/>
        </w:numPr>
        <w:jc w:val="both"/>
      </w:pPr>
      <w:r>
        <w:t>L’influenza di Alfieri e l’ombra di Napoleone</w:t>
      </w:r>
    </w:p>
    <w:p w:rsidR="00460148" w:rsidRDefault="00460148" w:rsidP="00460148">
      <w:pPr>
        <w:pStyle w:val="Paragrafoelenco"/>
        <w:numPr>
          <w:ilvl w:val="0"/>
          <w:numId w:val="6"/>
        </w:numPr>
        <w:jc w:val="both"/>
      </w:pPr>
      <w:proofErr w:type="spellStart"/>
      <w:r>
        <w:t>Fontenelle</w:t>
      </w:r>
      <w:proofErr w:type="spellEnd"/>
      <w:r>
        <w:t xml:space="preserve">, </w:t>
      </w:r>
      <w:proofErr w:type="spellStart"/>
      <w:r>
        <w:t>Barthélemy</w:t>
      </w:r>
      <w:proofErr w:type="spellEnd"/>
      <w:r>
        <w:t>, Foscolo. Suggestioni moderne per una biografia antica</w:t>
      </w:r>
    </w:p>
    <w:p w:rsidR="00460148" w:rsidRDefault="00460148" w:rsidP="00460148">
      <w:pPr>
        <w:pStyle w:val="Paragrafoelenco"/>
        <w:numPr>
          <w:ilvl w:val="0"/>
          <w:numId w:val="6"/>
        </w:numPr>
        <w:jc w:val="both"/>
      </w:pPr>
      <w:r>
        <w:t>Erostrato e la rivolta prometeica dei cadetti insoddisfacenti</w:t>
      </w:r>
    </w:p>
    <w:p w:rsidR="00460148" w:rsidRDefault="00460148" w:rsidP="00460148">
      <w:pPr>
        <w:pStyle w:val="Paragrafoelenco"/>
        <w:numPr>
          <w:ilvl w:val="0"/>
          <w:numId w:val="6"/>
        </w:numPr>
        <w:jc w:val="both"/>
      </w:pPr>
      <w:r>
        <w:t>Orazioni politiche e dialoghi filosofici</w:t>
      </w:r>
    </w:p>
    <w:p w:rsidR="00460148" w:rsidRDefault="00460148" w:rsidP="00460148">
      <w:pPr>
        <w:pStyle w:val="Paragrafoelenco"/>
        <w:numPr>
          <w:ilvl w:val="0"/>
          <w:numId w:val="6"/>
        </w:numPr>
        <w:jc w:val="both"/>
      </w:pPr>
      <w:r>
        <w:t>La stilizzazione della Grecia</w:t>
      </w:r>
    </w:p>
    <w:p w:rsidR="00460148" w:rsidRDefault="00460148" w:rsidP="00460148">
      <w:pPr>
        <w:ind w:left="708"/>
        <w:jc w:val="both"/>
      </w:pPr>
    </w:p>
    <w:p w:rsidR="00460148" w:rsidRPr="00E105A8" w:rsidRDefault="00460148" w:rsidP="00460148">
      <w:pPr>
        <w:ind w:left="708"/>
        <w:jc w:val="both"/>
      </w:pPr>
      <w:r>
        <w:t>Bibliografia</w:t>
      </w:r>
    </w:p>
    <w:sectPr w:rsidR="00460148" w:rsidRPr="00E105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AC6"/>
    <w:multiLevelType w:val="hybridMultilevel"/>
    <w:tmpl w:val="7DCC6F08"/>
    <w:lvl w:ilvl="0" w:tplc="0410000F">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nsid w:val="18DA10A8"/>
    <w:multiLevelType w:val="hybridMultilevel"/>
    <w:tmpl w:val="CC2095FE"/>
    <w:lvl w:ilvl="0" w:tplc="258A7A50">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nsid w:val="368B271A"/>
    <w:multiLevelType w:val="hybridMultilevel"/>
    <w:tmpl w:val="CB0AFD88"/>
    <w:lvl w:ilvl="0" w:tplc="0C44F5E2">
      <w:start w:val="1"/>
      <w:numFmt w:val="decimal"/>
      <w:lvlText w:val="%1."/>
      <w:lvlJc w:val="left"/>
      <w:pPr>
        <w:ind w:left="1428" w:hanging="360"/>
      </w:pPr>
      <w:rPr>
        <w:rFonts w:ascii="Times New Roman" w:eastAsia="Times New Roman" w:hAnsi="Times New Roman" w:cs="Times New Roman"/>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38235FAB"/>
    <w:multiLevelType w:val="hybridMultilevel"/>
    <w:tmpl w:val="86CE17F6"/>
    <w:lvl w:ilvl="0" w:tplc="C4D84278">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nsid w:val="42630F07"/>
    <w:multiLevelType w:val="hybridMultilevel"/>
    <w:tmpl w:val="84BA3652"/>
    <w:lvl w:ilvl="0" w:tplc="4122130E">
      <w:start w:val="1"/>
      <w:numFmt w:val="upperRoman"/>
      <w:lvlText w:val="%1."/>
      <w:lvlJc w:val="left"/>
      <w:pPr>
        <w:ind w:left="1425" w:hanging="72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nsid w:val="7FA70E98"/>
    <w:multiLevelType w:val="hybridMultilevel"/>
    <w:tmpl w:val="09124F9C"/>
    <w:lvl w:ilvl="0" w:tplc="5EC085CA">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BB"/>
    <w:rsid w:val="000517BB"/>
    <w:rsid w:val="001B44C5"/>
    <w:rsid w:val="002507AF"/>
    <w:rsid w:val="0044149D"/>
    <w:rsid w:val="00460148"/>
    <w:rsid w:val="004F6E61"/>
    <w:rsid w:val="00512264"/>
    <w:rsid w:val="0096111B"/>
    <w:rsid w:val="00A0671B"/>
    <w:rsid w:val="00B32720"/>
    <w:rsid w:val="00B648C9"/>
    <w:rsid w:val="00D60676"/>
    <w:rsid w:val="00E105A8"/>
    <w:rsid w:val="00EB19A5"/>
    <w:rsid w:val="00F630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F2161-B9BE-4E4D-BD95-B567C73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49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Viola</dc:creator>
  <cp:keywords/>
  <dc:description/>
  <cp:lastModifiedBy>gianni catalani</cp:lastModifiedBy>
  <cp:revision>2</cp:revision>
  <dcterms:created xsi:type="dcterms:W3CDTF">2016-11-09T13:41:00Z</dcterms:created>
  <dcterms:modified xsi:type="dcterms:W3CDTF">2016-11-09T13:41:00Z</dcterms:modified>
</cp:coreProperties>
</file>